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04A3" w:rsidRDefault="00972886">
      <w:pPr>
        <w:autoSpaceDE w:val="0"/>
        <w:rPr>
          <w:rFonts w:ascii="Century Gothic" w:hAnsi="Century Gothic"/>
          <w:b/>
          <w:bCs/>
          <w:sz w:val="36"/>
          <w:szCs w:val="36"/>
        </w:rPr>
      </w:pPr>
      <w:r w:rsidRPr="00972886">
        <w:pict>
          <v:shapetype id="_x0000_t202" coordsize="21600,21600" o:spt="202" path="m,l,21600r21600,l21600,xe">
            <v:stroke joinstyle="miter"/>
            <v:path gradientshapeok="t" o:connecttype="rect"/>
          </v:shapetype>
          <v:shape id="_x0000_s1026" type="#_x0000_t202" style="position:absolute;margin-left:-18pt;margin-top:-27pt;width:503.9pt;height:89.9pt;z-index:251656192;mso-wrap-distance-left:9.05pt;mso-wrap-distance-right:9.05pt" stroked="f">
            <v:fill color2="black"/>
            <v:textbox inset="0,0,0,0">
              <w:txbxContent>
                <w:p w:rsidR="001F04A3" w:rsidRDefault="001F04A3">
                  <w:pPr>
                    <w:pStyle w:val="Titre1"/>
                    <w:tabs>
                      <w:tab w:val="left" w:pos="0"/>
                    </w:tabs>
                    <w:jc w:val="center"/>
                    <w:rPr>
                      <w:rFonts w:ascii="Arial Black" w:hAnsi="Arial Black"/>
                      <w:sz w:val="48"/>
                    </w:rPr>
                  </w:pPr>
                  <w:r>
                    <w:rPr>
                      <w:rFonts w:ascii="Arial Black" w:hAnsi="Arial Black"/>
                      <w:sz w:val="48"/>
                    </w:rPr>
                    <w:t>Le 19 mars toutes et tous en grève,</w:t>
                  </w:r>
                </w:p>
                <w:p w:rsidR="001F04A3" w:rsidRDefault="001F04A3">
                  <w:pPr>
                    <w:pStyle w:val="Titre1"/>
                    <w:tabs>
                      <w:tab w:val="left" w:pos="0"/>
                    </w:tabs>
                    <w:jc w:val="center"/>
                    <w:rPr>
                      <w:rFonts w:ascii="Arial Black" w:hAnsi="Arial Black"/>
                      <w:sz w:val="48"/>
                    </w:rPr>
                  </w:pPr>
                  <w:r>
                    <w:rPr>
                      <w:rFonts w:ascii="Arial Black" w:hAnsi="Arial Black"/>
                      <w:sz w:val="48"/>
                    </w:rPr>
                    <w:t>Toutes et tous à la manifestation</w:t>
                  </w:r>
                </w:p>
              </w:txbxContent>
            </v:textbox>
            <w10:wrap type="square"/>
          </v:shape>
        </w:pict>
      </w:r>
    </w:p>
    <w:p w:rsidR="001F04A3" w:rsidRDefault="001F04A3">
      <w:pPr>
        <w:pStyle w:val="Corpsdetexte"/>
        <w:rPr>
          <w:rFonts w:ascii="Comic Sans MS" w:hAnsi="Comic Sans MS"/>
          <w:color w:val="000000" w:themeColor="text1"/>
          <w:sz w:val="24"/>
        </w:rPr>
      </w:pPr>
      <w:r w:rsidRPr="00EA5872">
        <w:rPr>
          <w:rFonts w:ascii="Comic Sans MS" w:hAnsi="Comic Sans MS"/>
          <w:b/>
          <w:color w:val="000000" w:themeColor="text1"/>
          <w:sz w:val="24"/>
        </w:rPr>
        <w:t xml:space="preserve">Après la forte mobilisation du 29 janvier, les organisations syndicales de </w:t>
      </w:r>
      <w:smartTag w:uri="urn:schemas-microsoft-com:office:smarttags" w:element="PersonName">
        <w:smartTagPr>
          <w:attr w:name="ProductID" w:val="la  Haute Garonne"/>
        </w:smartTagPr>
        <w:r w:rsidRPr="00EA5872">
          <w:rPr>
            <w:rFonts w:ascii="Comic Sans MS" w:hAnsi="Comic Sans MS"/>
            <w:b/>
            <w:color w:val="000000" w:themeColor="text1"/>
            <w:sz w:val="24"/>
          </w:rPr>
          <w:t>la  Haute Garonne</w:t>
        </w:r>
      </w:smartTag>
      <w:r w:rsidRPr="00EA5872">
        <w:rPr>
          <w:rFonts w:ascii="Comic Sans MS" w:hAnsi="Comic Sans MS"/>
          <w:b/>
          <w:color w:val="000000" w:themeColor="text1"/>
          <w:sz w:val="24"/>
        </w:rPr>
        <w:t xml:space="preserve"> réunies le 24 février se sont félicitées de l’annonce d’une nouvelle  journée de mobilisation interprofessionnelle unitaire le 19 mars  prochain, à l’appel de toutes les organisations syndicales et de l’appel commun</w:t>
      </w:r>
      <w:r w:rsidRPr="00EA5872">
        <w:rPr>
          <w:rFonts w:ascii="Comic Sans MS" w:hAnsi="Comic Sans MS"/>
          <w:color w:val="000000" w:themeColor="text1"/>
          <w:sz w:val="24"/>
        </w:rPr>
        <w:t>.</w:t>
      </w:r>
    </w:p>
    <w:p w:rsidR="001A0140" w:rsidRDefault="001A0140">
      <w:pPr>
        <w:pStyle w:val="Corpsdetexte"/>
        <w:rPr>
          <w:rFonts w:ascii="Comic Sans MS" w:hAnsi="Comic Sans MS"/>
          <w:color w:val="000000" w:themeColor="text1"/>
          <w:sz w:val="24"/>
        </w:rPr>
      </w:pPr>
    </w:p>
    <w:p w:rsidR="001A0140" w:rsidRPr="00EA5872" w:rsidRDefault="001A0140">
      <w:pPr>
        <w:pStyle w:val="Corpsdetexte"/>
        <w:rPr>
          <w:rFonts w:ascii="Comic Sans MS" w:hAnsi="Comic Sans MS"/>
          <w:color w:val="000000" w:themeColor="text1"/>
          <w:sz w:val="24"/>
        </w:rPr>
      </w:pPr>
    </w:p>
    <w:p w:rsidR="001F04A3" w:rsidRPr="008C60FF" w:rsidRDefault="00972886">
      <w:pPr>
        <w:jc w:val="center"/>
        <w:rPr>
          <w:rFonts w:ascii="Comic Sans MS" w:hAnsi="Comic Sans MS"/>
          <w:b/>
          <w:color w:val="000000" w:themeColor="text1"/>
          <w:sz w:val="20"/>
          <w:szCs w:val="20"/>
        </w:rPr>
      </w:pPr>
      <w:r w:rsidRPr="00972886">
        <w:rPr>
          <w:color w:val="000000" w:themeColor="text1"/>
          <w:sz w:val="20"/>
          <w:szCs w:val="20"/>
        </w:rPr>
        <w:pict>
          <v:shape id="_x0000_s1027" type="#_x0000_t202" style="position:absolute;left:0;text-align:left;margin-left:-7.05pt;margin-top:1pt;width:106.45pt;height:460.2pt;z-index:251657216;mso-wrap-distance-left:9.05pt;mso-wrap-distance-right:9.05pt" stroked="f">
            <v:fill color2="black"/>
            <v:textbox style="mso-next-textbox:#_x0000_s1027" inset="0,0,0,0">
              <w:txbxContent>
                <w:p w:rsidR="001F04A3" w:rsidRDefault="00EA5872">
                  <w:pPr>
                    <w:jc w:val="right"/>
                  </w:pPr>
                  <w:r>
                    <w:rPr>
                      <w:noProof/>
                      <w:lang w:eastAsia="fr-FR"/>
                    </w:rPr>
                    <w:drawing>
                      <wp:inline distT="0" distB="0" distL="0" distR="0">
                        <wp:extent cx="1336846" cy="5742897"/>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36846" cy="5742897"/>
                                </a:xfrm>
                                <a:prstGeom prst="rect">
                                  <a:avLst/>
                                </a:prstGeom>
                                <a:solidFill>
                                  <a:srgbClr val="FFFFFF"/>
                                </a:solidFill>
                                <a:ln w="9525">
                                  <a:noFill/>
                                  <a:miter lim="800000"/>
                                  <a:headEnd/>
                                  <a:tailEnd/>
                                </a:ln>
                              </pic:spPr>
                            </pic:pic>
                          </a:graphicData>
                        </a:graphic>
                      </wp:inline>
                    </w:drawing>
                  </w:r>
                </w:p>
              </w:txbxContent>
            </v:textbox>
            <w10:wrap type="square"/>
          </v:shape>
        </w:pict>
      </w:r>
    </w:p>
    <w:p w:rsidR="001F04A3" w:rsidRPr="00EA5872" w:rsidRDefault="001F04A3">
      <w:pPr>
        <w:jc w:val="right"/>
        <w:rPr>
          <w:rFonts w:ascii="Verdana" w:hAnsi="Verdana"/>
          <w:color w:val="000000" w:themeColor="text1"/>
          <w:sz w:val="8"/>
          <w:szCs w:val="8"/>
        </w:rPr>
      </w:pPr>
    </w:p>
    <w:p w:rsidR="001F04A3" w:rsidRPr="00EA5872" w:rsidRDefault="001F04A3">
      <w:pPr>
        <w:pStyle w:val="Corpsdetexte21"/>
        <w:jc w:val="both"/>
        <w:rPr>
          <w:rFonts w:ascii="Comic Sans MS" w:hAnsi="Comic Sans MS"/>
          <w:color w:val="000000" w:themeColor="text1"/>
          <w:sz w:val="24"/>
          <w:szCs w:val="20"/>
        </w:rPr>
      </w:pPr>
      <w:r w:rsidRPr="00EA5872">
        <w:rPr>
          <w:rFonts w:ascii="Comic Sans MS" w:hAnsi="Comic Sans MS"/>
          <w:color w:val="000000" w:themeColor="text1"/>
          <w:sz w:val="24"/>
          <w:szCs w:val="20"/>
        </w:rPr>
        <w:t>En Haute-Garonne, sous prétexte de crise économique et financière,  les suppressions d’emplois se multiplient, les conditions de travail se dégradent, aucun secteur n’est épargné (Molex, Freescale, Thalès, Sanofi, recherche, santé, insee…)</w:t>
      </w:r>
    </w:p>
    <w:p w:rsidR="001F04A3" w:rsidRPr="00EA5872" w:rsidRDefault="001F04A3">
      <w:pPr>
        <w:jc w:val="both"/>
        <w:rPr>
          <w:rFonts w:ascii="Comic Sans MS" w:hAnsi="Comic Sans MS"/>
          <w:color w:val="000000" w:themeColor="text1"/>
          <w:szCs w:val="20"/>
        </w:rPr>
      </w:pPr>
      <w:r w:rsidRPr="00EA5872">
        <w:rPr>
          <w:rFonts w:ascii="Comic Sans MS" w:hAnsi="Comic Sans MS"/>
          <w:color w:val="000000" w:themeColor="text1"/>
          <w:szCs w:val="20"/>
        </w:rPr>
        <w:t>Par ailleurs des luttes et grèves se déroulent dans de nombreuses entreprises, pour l’emploi, les conditions de travail, salaire, pouvoir d’achat … à l’image de la mobilisation des  enseignants chercheurs et chercheurs.</w:t>
      </w:r>
    </w:p>
    <w:p w:rsidR="001F04A3" w:rsidRPr="00EA5872" w:rsidRDefault="001F04A3">
      <w:pPr>
        <w:pStyle w:val="Titre2"/>
        <w:tabs>
          <w:tab w:val="left" w:pos="0"/>
        </w:tabs>
        <w:jc w:val="center"/>
        <w:rPr>
          <w:color w:val="000000" w:themeColor="text1"/>
        </w:rPr>
      </w:pPr>
      <w:r w:rsidRPr="00EA5872">
        <w:rPr>
          <w:color w:val="000000" w:themeColor="text1"/>
        </w:rPr>
        <w:t>Les organisations syndicales</w:t>
      </w:r>
    </w:p>
    <w:p w:rsidR="001F04A3" w:rsidRPr="00EA5872" w:rsidRDefault="001F04A3">
      <w:pPr>
        <w:pStyle w:val="Titre2"/>
        <w:tabs>
          <w:tab w:val="left" w:pos="0"/>
        </w:tabs>
        <w:jc w:val="center"/>
        <w:rPr>
          <w:color w:val="000000" w:themeColor="text1"/>
        </w:rPr>
      </w:pPr>
      <w:r w:rsidRPr="008C60FF">
        <w:rPr>
          <w:color w:val="000000" w:themeColor="text1"/>
          <w:sz w:val="24"/>
          <w:szCs w:val="24"/>
        </w:rPr>
        <w:t>CFDT, CFTC, CFE-CGC</w:t>
      </w:r>
      <w:r w:rsidRPr="00EA5872">
        <w:rPr>
          <w:color w:val="000000" w:themeColor="text1"/>
        </w:rPr>
        <w:t xml:space="preserve">, </w:t>
      </w:r>
      <w:r w:rsidRPr="008C60FF">
        <w:rPr>
          <w:color w:val="000000" w:themeColor="text1"/>
          <w:sz w:val="36"/>
          <w:szCs w:val="36"/>
        </w:rPr>
        <w:t>CGT</w:t>
      </w:r>
      <w:r w:rsidRPr="00EA5872">
        <w:rPr>
          <w:color w:val="000000" w:themeColor="text1"/>
        </w:rPr>
        <w:t xml:space="preserve">, </w:t>
      </w:r>
      <w:r w:rsidRPr="008C60FF">
        <w:rPr>
          <w:color w:val="000000" w:themeColor="text1"/>
          <w:sz w:val="24"/>
          <w:szCs w:val="24"/>
        </w:rPr>
        <w:t>FO, FSU, Solidaires, UNSA</w:t>
      </w:r>
    </w:p>
    <w:p w:rsidR="001F04A3" w:rsidRPr="00EA5872" w:rsidRDefault="001F04A3">
      <w:pPr>
        <w:jc w:val="center"/>
        <w:rPr>
          <w:rFonts w:ascii="Arial" w:hAnsi="Arial" w:cs="Arial"/>
          <w:bCs/>
          <w:color w:val="000000" w:themeColor="text1"/>
          <w:sz w:val="28"/>
        </w:rPr>
      </w:pPr>
      <w:r w:rsidRPr="00EA5872">
        <w:rPr>
          <w:rFonts w:ascii="Verdana" w:hAnsi="Verdana"/>
          <w:b/>
          <w:color w:val="000000" w:themeColor="text1"/>
          <w:sz w:val="28"/>
        </w:rPr>
        <w:t xml:space="preserve"> </w:t>
      </w:r>
      <w:r w:rsidRPr="00EA5872">
        <w:rPr>
          <w:rFonts w:ascii="Arial" w:hAnsi="Arial" w:cs="Arial"/>
          <w:bCs/>
          <w:color w:val="000000" w:themeColor="text1"/>
          <w:sz w:val="28"/>
        </w:rPr>
        <w:t xml:space="preserve">de Haute Garonne appellent les salariés </w:t>
      </w:r>
    </w:p>
    <w:p w:rsidR="001F04A3" w:rsidRPr="00EA5872" w:rsidRDefault="001F04A3">
      <w:pPr>
        <w:jc w:val="center"/>
        <w:rPr>
          <w:rFonts w:ascii="Arial" w:hAnsi="Arial" w:cs="Arial"/>
          <w:bCs/>
          <w:color w:val="000000" w:themeColor="text1"/>
        </w:rPr>
      </w:pPr>
    </w:p>
    <w:p w:rsidR="001F04A3" w:rsidRPr="00EA5872" w:rsidRDefault="001F04A3">
      <w:pPr>
        <w:numPr>
          <w:ilvl w:val="0"/>
          <w:numId w:val="3"/>
        </w:numPr>
        <w:tabs>
          <w:tab w:val="left" w:pos="360"/>
        </w:tabs>
        <w:jc w:val="both"/>
        <w:rPr>
          <w:rFonts w:ascii="Arial" w:hAnsi="Arial" w:cs="Arial"/>
          <w:bCs/>
          <w:color w:val="000000" w:themeColor="text1"/>
          <w:sz w:val="28"/>
        </w:rPr>
      </w:pPr>
      <w:r w:rsidRPr="00EA5872">
        <w:rPr>
          <w:rFonts w:ascii="Arial" w:hAnsi="Arial" w:cs="Arial"/>
          <w:bCs/>
          <w:color w:val="000000" w:themeColor="text1"/>
          <w:sz w:val="28"/>
        </w:rPr>
        <w:t xml:space="preserve">à se rassembler de manière unitaire, dans les entreprises et services, du public et du privé, pour exiger l’ouverture de vraies négociations sur leurs revendications, </w:t>
      </w:r>
    </w:p>
    <w:p w:rsidR="001F04A3" w:rsidRPr="00EA5872" w:rsidRDefault="001F04A3">
      <w:pPr>
        <w:numPr>
          <w:ilvl w:val="0"/>
          <w:numId w:val="3"/>
        </w:numPr>
        <w:tabs>
          <w:tab w:val="left" w:pos="360"/>
        </w:tabs>
        <w:jc w:val="both"/>
        <w:rPr>
          <w:rFonts w:ascii="Arial" w:hAnsi="Arial" w:cs="Arial"/>
          <w:bCs/>
          <w:color w:val="000000" w:themeColor="text1"/>
          <w:sz w:val="28"/>
        </w:rPr>
      </w:pPr>
      <w:r w:rsidRPr="00EA5872">
        <w:rPr>
          <w:rFonts w:ascii="Arial" w:hAnsi="Arial" w:cs="Arial"/>
          <w:bCs/>
          <w:color w:val="000000" w:themeColor="text1"/>
          <w:sz w:val="28"/>
        </w:rPr>
        <w:t>à maintenir, élargir et  enraciner la mobilisation pour élever le rapport de force et gagner la satisfaction de leurs revendications</w:t>
      </w:r>
    </w:p>
    <w:p w:rsidR="001F04A3" w:rsidRPr="00EA5872" w:rsidRDefault="001F04A3">
      <w:pPr>
        <w:numPr>
          <w:ilvl w:val="0"/>
          <w:numId w:val="3"/>
        </w:numPr>
        <w:tabs>
          <w:tab w:val="left" w:pos="360"/>
        </w:tabs>
        <w:jc w:val="both"/>
        <w:rPr>
          <w:rFonts w:ascii="Arial" w:hAnsi="Arial" w:cs="Arial"/>
          <w:bCs/>
          <w:color w:val="000000" w:themeColor="text1"/>
          <w:sz w:val="28"/>
        </w:rPr>
      </w:pPr>
      <w:r w:rsidRPr="00EA5872">
        <w:rPr>
          <w:rFonts w:ascii="Arial" w:hAnsi="Arial" w:cs="Arial"/>
          <w:bCs/>
          <w:color w:val="000000" w:themeColor="text1"/>
          <w:sz w:val="28"/>
        </w:rPr>
        <w:t>à créer les conditions d’une nouvelle mobilisation de grande ampleur</w:t>
      </w:r>
    </w:p>
    <w:p w:rsidR="001F04A3" w:rsidRDefault="001F04A3" w:rsidP="008C60FF">
      <w:pPr>
        <w:rPr>
          <w:b/>
          <w:color w:val="FF0000"/>
          <w:sz w:val="28"/>
        </w:rPr>
      </w:pPr>
    </w:p>
    <w:p w:rsidR="001F04A3" w:rsidRDefault="00972886">
      <w:pPr>
        <w:jc w:val="center"/>
        <w:rPr>
          <w:rFonts w:ascii="Arial Black" w:hAnsi="Arial Black"/>
          <w:b/>
          <w:sz w:val="52"/>
        </w:rPr>
      </w:pPr>
      <w:r w:rsidRPr="00972886">
        <w:pict>
          <v:rect id="_x0000_s1028" style="position:absolute;left:0;text-align:left;margin-left:-9.05pt;margin-top:3.95pt;width:396pt;height:115.1pt;z-index:251658240;v-text-anchor:middle" filled="f" strokeweight=".35mm"/>
        </w:pict>
      </w:r>
      <w:r w:rsidR="001F04A3">
        <w:rPr>
          <w:rFonts w:ascii="Arial Black" w:hAnsi="Arial Black"/>
          <w:b/>
          <w:sz w:val="52"/>
        </w:rPr>
        <w:t>manifestation unitaire</w:t>
      </w:r>
    </w:p>
    <w:p w:rsidR="001F04A3" w:rsidRDefault="001F04A3">
      <w:pPr>
        <w:jc w:val="center"/>
        <w:rPr>
          <w:rFonts w:ascii="Arial Black" w:hAnsi="Arial Black"/>
          <w:sz w:val="52"/>
        </w:rPr>
      </w:pPr>
      <w:r>
        <w:rPr>
          <w:rFonts w:ascii="Arial Black" w:hAnsi="Arial Black"/>
          <w:sz w:val="52"/>
        </w:rPr>
        <w:t>jeudi 19 mars : 1</w:t>
      </w:r>
      <w:r w:rsidR="00EA5872">
        <w:rPr>
          <w:rFonts w:ascii="Arial Black" w:hAnsi="Arial Black"/>
          <w:sz w:val="52"/>
        </w:rPr>
        <w:t>5h</w:t>
      </w:r>
      <w:r>
        <w:rPr>
          <w:rFonts w:ascii="Arial Black" w:hAnsi="Arial Black"/>
          <w:sz w:val="52"/>
        </w:rPr>
        <w:t xml:space="preserve"> </w:t>
      </w:r>
    </w:p>
    <w:p w:rsidR="00EA5872" w:rsidRDefault="001A0140" w:rsidP="00EA5872">
      <w:pPr>
        <w:autoSpaceDE w:val="0"/>
        <w:jc w:val="center"/>
        <w:rPr>
          <w:rFonts w:ascii="Arial Black" w:hAnsi="Arial Black"/>
          <w:sz w:val="52"/>
        </w:rPr>
      </w:pPr>
      <w:r>
        <w:rPr>
          <w:rFonts w:ascii="Arial Black" w:hAnsi="Arial Black"/>
          <w:sz w:val="32"/>
          <w:szCs w:val="32"/>
        </w:rPr>
        <w:t xml:space="preserve">              </w:t>
      </w:r>
      <w:r w:rsidR="00EA5872" w:rsidRPr="00EA5872">
        <w:rPr>
          <w:rFonts w:ascii="Arial Black" w:hAnsi="Arial Black"/>
          <w:sz w:val="32"/>
          <w:szCs w:val="32"/>
        </w:rPr>
        <w:t>Place</w:t>
      </w:r>
      <w:r w:rsidR="00EA5872">
        <w:rPr>
          <w:rFonts w:ascii="Arial Black" w:hAnsi="Arial Black"/>
          <w:sz w:val="52"/>
        </w:rPr>
        <w:t xml:space="preserve"> J. J</w:t>
      </w:r>
      <w:r w:rsidR="00EA5872" w:rsidRPr="00EA5872">
        <w:rPr>
          <w:rFonts w:ascii="Arial Black" w:hAnsi="Arial Black"/>
          <w:sz w:val="32"/>
          <w:szCs w:val="32"/>
        </w:rPr>
        <w:t>aurès</w:t>
      </w:r>
      <w:r w:rsidR="00EA5872">
        <w:rPr>
          <w:rFonts w:ascii="Arial Black" w:hAnsi="Arial Black"/>
          <w:sz w:val="52"/>
        </w:rPr>
        <w:t xml:space="preserve"> St Gaudens </w:t>
      </w:r>
    </w:p>
    <w:p w:rsidR="001F04A3" w:rsidRDefault="00972886">
      <w:pPr>
        <w:autoSpaceDE w:val="0"/>
        <w:rPr>
          <w:rFonts w:ascii="Century Gothic" w:hAnsi="Century Gothic"/>
          <w:b/>
          <w:bCs/>
          <w:sz w:val="36"/>
          <w:szCs w:val="36"/>
        </w:rPr>
      </w:pPr>
      <w:r w:rsidRPr="00972886">
        <w:pict>
          <v:shape id="_x0000_s1029" type="#_x0000_t202" style="position:absolute;margin-left:333.3pt;margin-top:-51.35pt;width:188.25pt;height:13.4pt;z-index:251659264;mso-wrap-distance-left:9.05pt;mso-wrap-distance-right:9.05pt" stroked="f">
            <v:fill opacity="0" color2="black"/>
            <v:textbox style="mso-next-textbox:#_x0000_s1029" inset="0,0,0,0">
              <w:txbxContent>
                <w:p w:rsidR="001F04A3" w:rsidRDefault="001F04A3">
                  <w:pPr>
                    <w:rPr>
                      <w:i/>
                      <w:iCs/>
                    </w:rPr>
                  </w:pPr>
                  <w:r>
                    <w:rPr>
                      <w:i/>
                      <w:iCs/>
                    </w:rPr>
                    <w:t>Ne pas jet</w:t>
                  </w:r>
                  <w:r w:rsidR="00AE2020">
                    <w:rPr>
                      <w:i/>
                      <w:iCs/>
                    </w:rPr>
                    <w:t xml:space="preserve">er la </w:t>
                  </w:r>
                  <w:r>
                    <w:rPr>
                      <w:i/>
                      <w:iCs/>
                    </w:rPr>
                    <w:t xml:space="preserve"> sur </w:t>
                  </w:r>
                  <w:r w:rsidR="00AE2020">
                    <w:rPr>
                      <w:i/>
                      <w:iCs/>
                    </w:rPr>
                    <w:t>v</w:t>
                  </w:r>
                  <w:r>
                    <w:rPr>
                      <w:i/>
                      <w:iCs/>
                    </w:rPr>
                    <w:t>oie publique</w:t>
                  </w:r>
                </w:p>
              </w:txbxContent>
            </v:textbox>
          </v:shape>
        </w:pict>
      </w:r>
    </w:p>
    <w:p w:rsidR="001F04A3" w:rsidRDefault="001F04A3" w:rsidP="001A0140">
      <w:pPr>
        <w:pStyle w:val="Titre4"/>
        <w:pBdr>
          <w:top w:val="none" w:sz="0" w:space="0" w:color="auto"/>
          <w:left w:val="none" w:sz="0" w:space="0" w:color="auto"/>
          <w:bottom w:val="none" w:sz="0" w:space="0" w:color="auto"/>
          <w:right w:val="none" w:sz="0" w:space="0" w:color="auto"/>
        </w:pBdr>
        <w:tabs>
          <w:tab w:val="left" w:pos="0"/>
        </w:tabs>
        <w:jc w:val="center"/>
      </w:pPr>
      <w:r>
        <w:lastRenderedPageBreak/>
        <w:t>Appel du 19 mars 2009 des organisations syndicales</w:t>
      </w:r>
    </w:p>
    <w:p w:rsidR="001F04A3" w:rsidRPr="00EA5872" w:rsidRDefault="001F04A3" w:rsidP="001A0140">
      <w:pPr>
        <w:pStyle w:val="Titre1"/>
        <w:tabs>
          <w:tab w:val="left" w:pos="0"/>
        </w:tabs>
        <w:jc w:val="center"/>
        <w:rPr>
          <w:sz w:val="28"/>
          <w:szCs w:val="28"/>
        </w:rPr>
      </w:pPr>
      <w:r w:rsidRPr="00EA5872">
        <w:rPr>
          <w:sz w:val="32"/>
          <w:szCs w:val="32"/>
        </w:rPr>
        <w:t>CFDT, CFTC, CFE-CGC</w:t>
      </w:r>
      <w:r>
        <w:t xml:space="preserve">, </w:t>
      </w:r>
      <w:r w:rsidRPr="00EA5872">
        <w:rPr>
          <w:sz w:val="44"/>
          <w:szCs w:val="44"/>
        </w:rPr>
        <w:t>CGT</w:t>
      </w:r>
      <w:r>
        <w:t xml:space="preserve">, </w:t>
      </w:r>
      <w:r w:rsidRPr="00EA5872">
        <w:rPr>
          <w:sz w:val="28"/>
          <w:szCs w:val="28"/>
        </w:rPr>
        <w:t>FO, FSU, Solidaires, UNSA</w:t>
      </w:r>
    </w:p>
    <w:p w:rsidR="001F04A3" w:rsidRPr="00EA5872" w:rsidRDefault="001F04A3">
      <w:pPr>
        <w:autoSpaceDE w:val="0"/>
        <w:rPr>
          <w:rFonts w:ascii="Century Gothic" w:hAnsi="Century Gothic"/>
          <w:b/>
          <w:bCs/>
          <w:sz w:val="28"/>
          <w:szCs w:val="28"/>
        </w:rPr>
      </w:pPr>
    </w:p>
    <w:p w:rsidR="001F04A3" w:rsidRDefault="001F04A3">
      <w:pPr>
        <w:autoSpaceDE w:val="0"/>
        <w:rPr>
          <w:rFonts w:ascii="Century Gothic" w:hAnsi="Century Gothic"/>
          <w:b/>
          <w:bCs/>
          <w:sz w:val="36"/>
          <w:szCs w:val="36"/>
        </w:rPr>
      </w:pPr>
    </w:p>
    <w:p w:rsidR="001F04A3" w:rsidRDefault="001F04A3">
      <w:pPr>
        <w:autoSpaceDE w:val="0"/>
        <w:jc w:val="both"/>
        <w:rPr>
          <w:rFonts w:ascii="Arial" w:hAnsi="Arial" w:cs="Arial"/>
          <w:szCs w:val="20"/>
        </w:rPr>
      </w:pPr>
      <w:r>
        <w:rPr>
          <w:rFonts w:ascii="Arial" w:hAnsi="Arial" w:cs="Arial"/>
          <w:szCs w:val="20"/>
        </w:rPr>
        <w:t xml:space="preserve">La forte mobilisation du 29 janvier a conduit le président de </w:t>
      </w:r>
      <w:smartTag w:uri="urn:schemas-microsoft-com:office:smarttags" w:element="PersonName">
        <w:smartTagPr>
          <w:attr w:name="ProductID" w:val="la R￩publique"/>
        </w:smartTagPr>
        <w:r>
          <w:rPr>
            <w:rFonts w:ascii="Arial" w:hAnsi="Arial" w:cs="Arial"/>
            <w:szCs w:val="20"/>
          </w:rPr>
          <w:t>la République</w:t>
        </w:r>
      </w:smartTag>
      <w:r>
        <w:rPr>
          <w:rFonts w:ascii="Arial" w:hAnsi="Arial" w:cs="Arial"/>
          <w:szCs w:val="20"/>
        </w:rPr>
        <w:t xml:space="preserve"> à annoncer à l’occasion de la rencontre avec les partenaires sociaux, le 18 février, une légère inflexion sociale à son plan de relance. En réponse à une partie des revendications avancées par les organisations syndicales, des mesures sont annoncées, des processus de concertation sont proposés sur le partage de la valeur ajoutée et des profits, un fonds d’investissement social est programmé.</w:t>
      </w:r>
    </w:p>
    <w:p w:rsidR="001F04A3" w:rsidRDefault="001F04A3">
      <w:pPr>
        <w:autoSpaceDE w:val="0"/>
        <w:jc w:val="both"/>
        <w:rPr>
          <w:rFonts w:ascii="Arial" w:hAnsi="Arial" w:cs="Arial"/>
          <w:szCs w:val="20"/>
        </w:rPr>
      </w:pPr>
    </w:p>
    <w:p w:rsidR="001F04A3" w:rsidRDefault="001F04A3">
      <w:pPr>
        <w:autoSpaceDE w:val="0"/>
        <w:jc w:val="both"/>
        <w:rPr>
          <w:rFonts w:ascii="Arial" w:hAnsi="Arial" w:cs="Arial"/>
          <w:szCs w:val="20"/>
        </w:rPr>
      </w:pPr>
      <w:r>
        <w:rPr>
          <w:rFonts w:ascii="Arial" w:hAnsi="Arial" w:cs="Arial"/>
          <w:szCs w:val="20"/>
        </w:rPr>
        <w:t xml:space="preserve">Les organisations syndicales CFDT, CFTC, CFE-CGC, </w:t>
      </w:r>
      <w:r w:rsidRPr="00AE2020">
        <w:rPr>
          <w:rFonts w:ascii="Arial" w:hAnsi="Arial" w:cs="Arial"/>
          <w:b/>
          <w:sz w:val="28"/>
          <w:szCs w:val="28"/>
        </w:rPr>
        <w:t>CGT</w:t>
      </w:r>
      <w:r>
        <w:rPr>
          <w:rFonts w:ascii="Arial" w:hAnsi="Arial" w:cs="Arial"/>
          <w:szCs w:val="20"/>
        </w:rPr>
        <w:t>, FO, FSU, Solidaires, UNSA considèrent que les mesures sont trop parcellaires pour modifier le cap économique de la politique gouvernementale. Par ailleurs le Président a refusé catégoriquement d’augmenter le Smic, de modifier sa politique d’emploi dans les fonctions publiques et de revenir sur la défiscalisation des heures supplémentaires… A cela s’ajoutent l’attitude dogmatique du patronat et son refus d’assumer ses responsabilités.</w:t>
      </w:r>
    </w:p>
    <w:p w:rsidR="001F04A3" w:rsidRDefault="001F04A3">
      <w:pPr>
        <w:autoSpaceDE w:val="0"/>
        <w:jc w:val="both"/>
        <w:rPr>
          <w:rFonts w:ascii="Arial" w:hAnsi="Arial" w:cs="Arial"/>
          <w:szCs w:val="20"/>
        </w:rPr>
      </w:pPr>
    </w:p>
    <w:p w:rsidR="001F04A3" w:rsidRDefault="001F04A3">
      <w:pPr>
        <w:autoSpaceDE w:val="0"/>
        <w:jc w:val="both"/>
        <w:rPr>
          <w:rFonts w:ascii="Arial" w:hAnsi="Arial" w:cs="Arial"/>
          <w:szCs w:val="20"/>
        </w:rPr>
      </w:pPr>
      <w:r>
        <w:rPr>
          <w:rFonts w:ascii="Arial" w:hAnsi="Arial" w:cs="Arial"/>
          <w:szCs w:val="20"/>
        </w:rPr>
        <w:t>La crise nécessite des réponses d’une toute autre portée. Les effets de la crise économique et financière s’accentuent et accroissent les inquiétudes des salariés. La recrudescence des suppressions d’emploi, d’utilisation du chômage partiel, contribuent à amplifier la récession et pèsent lourd sur le pouvoir d’achat qui se dégrade.</w:t>
      </w:r>
    </w:p>
    <w:p w:rsidR="001F04A3" w:rsidRDefault="001F04A3">
      <w:pPr>
        <w:autoSpaceDE w:val="0"/>
        <w:jc w:val="both"/>
        <w:rPr>
          <w:rFonts w:ascii="Arial" w:hAnsi="Arial" w:cs="Arial"/>
          <w:szCs w:val="20"/>
        </w:rPr>
      </w:pPr>
    </w:p>
    <w:p w:rsidR="001F04A3" w:rsidRDefault="001F04A3">
      <w:pPr>
        <w:autoSpaceDE w:val="0"/>
        <w:jc w:val="both"/>
        <w:rPr>
          <w:rFonts w:ascii="Arial" w:hAnsi="Arial" w:cs="Arial"/>
          <w:szCs w:val="22"/>
        </w:rPr>
      </w:pPr>
      <w:r>
        <w:rPr>
          <w:rFonts w:ascii="Arial" w:hAnsi="Arial" w:cs="Arial"/>
          <w:szCs w:val="22"/>
        </w:rPr>
        <w:t>Tout ceci conduit les organisations syndicales à poursuivre la mobilisation. Elles appellent à poursuivre les actions engagées dans les secteurs professionnels. Elles confirment la journée de mobilisation interprofessionnelle du 19 mars 2009 qui donnera lieu à des grèves et des manifestations dans tout le pays.</w:t>
      </w:r>
    </w:p>
    <w:p w:rsidR="001F04A3" w:rsidRDefault="001F04A3">
      <w:pPr>
        <w:autoSpaceDE w:val="0"/>
        <w:jc w:val="both"/>
        <w:rPr>
          <w:rFonts w:ascii="Arial" w:hAnsi="Arial" w:cs="Arial"/>
          <w:szCs w:val="22"/>
        </w:rPr>
      </w:pPr>
    </w:p>
    <w:p w:rsidR="001F04A3" w:rsidRDefault="001F04A3">
      <w:pPr>
        <w:autoSpaceDE w:val="0"/>
        <w:jc w:val="both"/>
        <w:rPr>
          <w:rFonts w:ascii="Arial" w:hAnsi="Arial" w:cs="Arial"/>
          <w:szCs w:val="20"/>
        </w:rPr>
      </w:pPr>
      <w:r>
        <w:rPr>
          <w:rFonts w:ascii="Arial" w:hAnsi="Arial" w:cs="Arial"/>
          <w:szCs w:val="20"/>
        </w:rPr>
        <w:t>En prolongement de leur déclaration commune du 5 janvier 2009, elles appellent leurs syndicats et les salariés, les demandeurs d’emploi, les retraités, à faire entendre au gouvernement comme aux responsables patronaux et employeurs leurs revendications :</w:t>
      </w:r>
    </w:p>
    <w:p w:rsidR="001F04A3" w:rsidRDefault="001F04A3">
      <w:pPr>
        <w:autoSpaceDE w:val="0"/>
        <w:rPr>
          <w:rFonts w:ascii="Arial" w:hAnsi="Arial" w:cs="Arial"/>
          <w:szCs w:val="20"/>
        </w:rPr>
      </w:pPr>
    </w:p>
    <w:p w:rsidR="001F04A3" w:rsidRDefault="001F04A3">
      <w:pPr>
        <w:numPr>
          <w:ilvl w:val="0"/>
          <w:numId w:val="2"/>
        </w:numPr>
        <w:tabs>
          <w:tab w:val="left" w:pos="720"/>
        </w:tabs>
        <w:autoSpaceDE w:val="0"/>
        <w:rPr>
          <w:rFonts w:ascii="Arial" w:hAnsi="Arial" w:cs="Arial"/>
          <w:b/>
          <w:bCs/>
          <w:szCs w:val="20"/>
        </w:rPr>
      </w:pPr>
      <w:r>
        <w:rPr>
          <w:rFonts w:ascii="Arial" w:hAnsi="Arial" w:cs="Arial"/>
          <w:b/>
          <w:bCs/>
          <w:szCs w:val="20"/>
        </w:rPr>
        <w:t>défendre l’emploi privé et public</w:t>
      </w:r>
    </w:p>
    <w:p w:rsidR="001F04A3" w:rsidRDefault="001F04A3">
      <w:pPr>
        <w:autoSpaceDE w:val="0"/>
        <w:rPr>
          <w:rFonts w:ascii="Arial" w:hAnsi="Arial" w:cs="Arial"/>
          <w:b/>
          <w:bCs/>
          <w:szCs w:val="20"/>
        </w:rPr>
      </w:pPr>
    </w:p>
    <w:p w:rsidR="001F04A3" w:rsidRDefault="001F04A3">
      <w:pPr>
        <w:numPr>
          <w:ilvl w:val="0"/>
          <w:numId w:val="2"/>
        </w:numPr>
        <w:tabs>
          <w:tab w:val="left" w:pos="720"/>
        </w:tabs>
        <w:autoSpaceDE w:val="0"/>
        <w:rPr>
          <w:rFonts w:ascii="Arial" w:hAnsi="Arial" w:cs="Arial"/>
          <w:b/>
          <w:bCs/>
          <w:szCs w:val="20"/>
        </w:rPr>
      </w:pPr>
      <w:r>
        <w:rPr>
          <w:rFonts w:ascii="Arial" w:hAnsi="Arial" w:cs="Arial"/>
          <w:b/>
          <w:bCs/>
          <w:szCs w:val="20"/>
        </w:rPr>
        <w:t>lutter contre la précarité et les déréglementations économiques et sociales,</w:t>
      </w:r>
    </w:p>
    <w:p w:rsidR="001F04A3" w:rsidRDefault="001F04A3">
      <w:pPr>
        <w:autoSpaceDE w:val="0"/>
        <w:rPr>
          <w:rFonts w:ascii="Arial" w:hAnsi="Arial" w:cs="Arial"/>
          <w:b/>
          <w:bCs/>
          <w:szCs w:val="20"/>
        </w:rPr>
      </w:pPr>
    </w:p>
    <w:p w:rsidR="001F04A3" w:rsidRDefault="001F04A3">
      <w:pPr>
        <w:numPr>
          <w:ilvl w:val="0"/>
          <w:numId w:val="2"/>
        </w:numPr>
        <w:tabs>
          <w:tab w:val="left" w:pos="720"/>
        </w:tabs>
        <w:autoSpaceDE w:val="0"/>
        <w:rPr>
          <w:rFonts w:ascii="Arial" w:hAnsi="Arial" w:cs="Arial"/>
          <w:b/>
          <w:bCs/>
          <w:szCs w:val="20"/>
        </w:rPr>
      </w:pPr>
      <w:r>
        <w:rPr>
          <w:rFonts w:ascii="Arial" w:hAnsi="Arial" w:cs="Arial"/>
          <w:b/>
          <w:bCs/>
          <w:szCs w:val="20"/>
        </w:rPr>
        <w:t>exiger des politiques de rémunération qui assurent le maintien du pouvoir d’achat des salariés, des chômeurs et des retraités et réduisent les inégalités,</w:t>
      </w:r>
    </w:p>
    <w:p w:rsidR="001F04A3" w:rsidRDefault="001F04A3">
      <w:pPr>
        <w:autoSpaceDE w:val="0"/>
        <w:rPr>
          <w:rFonts w:ascii="Arial" w:hAnsi="Arial" w:cs="Arial"/>
          <w:b/>
          <w:bCs/>
          <w:szCs w:val="20"/>
        </w:rPr>
      </w:pPr>
    </w:p>
    <w:p w:rsidR="001F04A3" w:rsidRDefault="001F04A3">
      <w:pPr>
        <w:numPr>
          <w:ilvl w:val="0"/>
          <w:numId w:val="2"/>
        </w:numPr>
        <w:tabs>
          <w:tab w:val="left" w:pos="720"/>
        </w:tabs>
        <w:autoSpaceDE w:val="0"/>
        <w:rPr>
          <w:rFonts w:ascii="Arial" w:hAnsi="Arial" w:cs="Arial"/>
          <w:b/>
          <w:bCs/>
          <w:szCs w:val="20"/>
        </w:rPr>
      </w:pPr>
      <w:r>
        <w:rPr>
          <w:rFonts w:ascii="Arial" w:hAnsi="Arial" w:cs="Arial"/>
          <w:b/>
          <w:bCs/>
          <w:szCs w:val="20"/>
        </w:rPr>
        <w:t>défendre le cadre collectif et solidaire de la protection sociale, des services publics de qualité.</w:t>
      </w:r>
    </w:p>
    <w:p w:rsidR="001F04A3" w:rsidRDefault="001F04A3">
      <w:pPr>
        <w:autoSpaceDE w:val="0"/>
        <w:rPr>
          <w:rFonts w:ascii="Arial" w:hAnsi="Arial" w:cs="Arial"/>
          <w:szCs w:val="20"/>
        </w:rPr>
      </w:pPr>
    </w:p>
    <w:p w:rsidR="001F04A3" w:rsidRDefault="001F04A3">
      <w:pPr>
        <w:pStyle w:val="Corpsdetexte"/>
        <w:jc w:val="both"/>
        <w:rPr>
          <w:rFonts w:ascii="Arial" w:hAnsi="Arial" w:cs="Arial"/>
          <w:b/>
          <w:bCs/>
          <w:sz w:val="24"/>
        </w:rPr>
      </w:pPr>
      <w:r>
        <w:rPr>
          <w:rFonts w:ascii="Arial" w:hAnsi="Arial" w:cs="Arial"/>
          <w:b/>
          <w:bCs/>
          <w:sz w:val="24"/>
        </w:rPr>
        <w:t>Elles expriment leur solidarité et leur soutien aux salariés des DOM et à leurs organisations syndicales et appellent gouvernement et patronat à répondre positivement aux revendications posées.</w:t>
      </w:r>
    </w:p>
    <w:p w:rsidR="001F04A3" w:rsidRDefault="001F04A3">
      <w:pPr>
        <w:pStyle w:val="Corpsdetexte"/>
        <w:rPr>
          <w:rFonts w:ascii="Arial" w:hAnsi="Arial" w:cs="Arial"/>
          <w:sz w:val="24"/>
        </w:rPr>
      </w:pPr>
    </w:p>
    <w:p w:rsidR="001F04A3" w:rsidRDefault="001F04A3">
      <w:r>
        <w:rPr>
          <w:rFonts w:ascii="Arial" w:hAnsi="Arial" w:cs="Arial"/>
          <w:szCs w:val="20"/>
        </w:rPr>
        <w:t>Elles conviennent de se réunir à nouveau le 20 mars 2009 à 8h00.</w:t>
      </w:r>
    </w:p>
    <w:sectPr w:rsidR="001F04A3" w:rsidSect="00AE2020">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672" w:right="851" w:bottom="907" w:left="1134" w:header="42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82E" w:rsidRDefault="001F482E" w:rsidP="001A0140">
      <w:r>
        <w:separator/>
      </w:r>
    </w:p>
  </w:endnote>
  <w:endnote w:type="continuationSeparator" w:id="1">
    <w:p w:rsidR="001F482E" w:rsidRDefault="001F482E" w:rsidP="001A014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9C8" w:rsidRDefault="00EF79C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140" w:rsidRDefault="00AE2020" w:rsidP="00EF79C8">
    <w:pPr>
      <w:pStyle w:val="Pieddepage"/>
      <w:jc w:val="center"/>
    </w:pPr>
    <w:r>
      <w:t>&gt;</w:t>
    </w:r>
    <w:r w:rsidRPr="00EF79C8">
      <w:rPr>
        <w:b/>
        <w:sz w:val="28"/>
        <w:szCs w:val="28"/>
      </w:rPr>
      <w:t>U</w:t>
    </w:r>
    <w:r>
      <w:t xml:space="preserve">nion </w:t>
    </w:r>
    <w:r w:rsidRPr="00EF79C8">
      <w:rPr>
        <w:b/>
        <w:sz w:val="28"/>
        <w:szCs w:val="28"/>
      </w:rPr>
      <w:t>L</w:t>
    </w:r>
    <w:r>
      <w:t>ocale d</w:t>
    </w:r>
    <w:r w:rsidR="001A0140">
      <w:t xml:space="preserve">es syndicats </w:t>
    </w:r>
    <w:r w:rsidR="001A0140" w:rsidRPr="00EF79C8">
      <w:rPr>
        <w:b/>
        <w:sz w:val="28"/>
        <w:szCs w:val="28"/>
      </w:rPr>
      <w:t>CGT</w:t>
    </w:r>
    <w:r w:rsidR="001A0140">
      <w:t xml:space="preserve"> du Comminges 6, avenue Foch Saint Gaudens</w:t>
    </w:r>
  </w:p>
  <w:p w:rsidR="00AE2020" w:rsidRDefault="001A0140" w:rsidP="00EF79C8">
    <w:pPr>
      <w:pStyle w:val="Pieddepage"/>
      <w:jc w:val="center"/>
    </w:pPr>
    <w:r>
      <w:t>le Blog </w:t>
    </w:r>
    <w:r w:rsidR="00AE2020">
      <w:t>de l’actualité sociale du comminges</w:t>
    </w:r>
    <w:r w:rsidRPr="001A0140">
      <w:rPr>
        <w:b/>
        <w:sz w:val="28"/>
        <w:szCs w:val="28"/>
      </w:rPr>
      <w:t xml:space="preserve">: </w:t>
    </w:r>
    <w:r w:rsidR="00EF79C8">
      <w:rPr>
        <w:b/>
        <w:sz w:val="28"/>
        <w:szCs w:val="28"/>
      </w:rPr>
      <w:t xml:space="preserve">  </w:t>
    </w:r>
    <w:hyperlink r:id="rId1" w:history="1">
      <w:r w:rsidRPr="001A0140">
        <w:rPr>
          <w:rStyle w:val="Lienhypertexte"/>
          <w:b/>
          <w:sz w:val="28"/>
          <w:szCs w:val="28"/>
        </w:rPr>
        <w:t>www.cgtcomminges.fr</w:t>
      </w:r>
    </w:hyperlink>
  </w:p>
  <w:p w:rsidR="001A0140" w:rsidRDefault="001A0140" w:rsidP="00EF79C8">
    <w:pPr>
      <w:pStyle w:val="Pieddepage"/>
      <w:jc w:val="center"/>
    </w:pPr>
    <w:r>
      <w:t xml:space="preserve">le courriel </w:t>
    </w:r>
    <w:hyperlink r:id="rId2" w:history="1">
      <w:r w:rsidR="00EF79C8" w:rsidRPr="0096310E">
        <w:rPr>
          <w:rStyle w:val="Lienhypertexte"/>
        </w:rPr>
        <w:t>cgtcomminges@wanadoo.fr</w:t>
      </w:r>
    </w:hyperlink>
    <w:r w:rsidR="00EF79C8">
      <w:t xml:space="preserve">           tel : 05 61 89 32 37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9C8" w:rsidRDefault="00EF79C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82E" w:rsidRDefault="001F482E" w:rsidP="001A0140">
      <w:r>
        <w:separator/>
      </w:r>
    </w:p>
  </w:footnote>
  <w:footnote w:type="continuationSeparator" w:id="1">
    <w:p w:rsidR="001F482E" w:rsidRDefault="001F482E" w:rsidP="001A0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9C8" w:rsidRDefault="00EF79C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9C8" w:rsidRDefault="00EF79C8">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9C8" w:rsidRDefault="00EF79C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CC5D80"/>
    <w:rsid w:val="00004639"/>
    <w:rsid w:val="001A0140"/>
    <w:rsid w:val="001C56B4"/>
    <w:rsid w:val="001F04A3"/>
    <w:rsid w:val="001F482E"/>
    <w:rsid w:val="003C28E5"/>
    <w:rsid w:val="007E2FD7"/>
    <w:rsid w:val="008247DA"/>
    <w:rsid w:val="008C60FF"/>
    <w:rsid w:val="00972886"/>
    <w:rsid w:val="00AE2020"/>
    <w:rsid w:val="00BE326B"/>
    <w:rsid w:val="00C81BA4"/>
    <w:rsid w:val="00CC5D80"/>
    <w:rsid w:val="00EA5872"/>
    <w:rsid w:val="00EF79C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1BA4"/>
    <w:pPr>
      <w:suppressAutoHyphens/>
    </w:pPr>
    <w:rPr>
      <w:sz w:val="24"/>
      <w:szCs w:val="24"/>
      <w:lang w:eastAsia="ar-SA"/>
    </w:rPr>
  </w:style>
  <w:style w:type="paragraph" w:styleId="Titre1">
    <w:name w:val="heading 1"/>
    <w:basedOn w:val="Normal"/>
    <w:next w:val="Normal"/>
    <w:qFormat/>
    <w:rsid w:val="00C81BA4"/>
    <w:pPr>
      <w:keepNext/>
      <w:tabs>
        <w:tab w:val="num" w:pos="0"/>
      </w:tabs>
      <w:autoSpaceDE w:val="0"/>
      <w:outlineLvl w:val="0"/>
    </w:pPr>
    <w:rPr>
      <w:rFonts w:ascii="Century Gothic" w:hAnsi="Century Gothic"/>
      <w:b/>
      <w:bCs/>
      <w:sz w:val="36"/>
      <w:szCs w:val="36"/>
    </w:rPr>
  </w:style>
  <w:style w:type="paragraph" w:styleId="Titre2">
    <w:name w:val="heading 2"/>
    <w:basedOn w:val="Normal"/>
    <w:next w:val="Normal"/>
    <w:qFormat/>
    <w:rsid w:val="00C81BA4"/>
    <w:pPr>
      <w:keepNext/>
      <w:tabs>
        <w:tab w:val="num" w:pos="0"/>
      </w:tabs>
      <w:spacing w:before="240" w:after="60"/>
      <w:outlineLvl w:val="1"/>
    </w:pPr>
    <w:rPr>
      <w:rFonts w:ascii="Arial" w:hAnsi="Arial" w:cs="Arial"/>
      <w:b/>
      <w:bCs/>
      <w:i/>
      <w:iCs/>
      <w:sz w:val="28"/>
      <w:szCs w:val="28"/>
    </w:rPr>
  </w:style>
  <w:style w:type="paragraph" w:styleId="Titre3">
    <w:name w:val="heading 3"/>
    <w:basedOn w:val="Normal"/>
    <w:next w:val="Normal"/>
    <w:qFormat/>
    <w:rsid w:val="00C81BA4"/>
    <w:pPr>
      <w:keepNext/>
      <w:tabs>
        <w:tab w:val="num" w:pos="0"/>
      </w:tabs>
      <w:spacing w:before="240" w:after="60"/>
      <w:outlineLvl w:val="2"/>
    </w:pPr>
    <w:rPr>
      <w:rFonts w:ascii="Arial" w:hAnsi="Arial" w:cs="Arial"/>
      <w:b/>
      <w:bCs/>
      <w:sz w:val="26"/>
      <w:szCs w:val="26"/>
    </w:rPr>
  </w:style>
  <w:style w:type="paragraph" w:styleId="Titre4">
    <w:name w:val="heading 4"/>
    <w:basedOn w:val="Normal"/>
    <w:next w:val="Normal"/>
    <w:qFormat/>
    <w:rsid w:val="00C81BA4"/>
    <w:pPr>
      <w:keepNext/>
      <w:pBdr>
        <w:top w:val="single" w:sz="4" w:space="1" w:color="000000"/>
        <w:left w:val="single" w:sz="4" w:space="4" w:color="000000"/>
        <w:bottom w:val="single" w:sz="4" w:space="1" w:color="000000"/>
        <w:right w:val="single" w:sz="4" w:space="4" w:color="000000"/>
      </w:pBdr>
      <w:tabs>
        <w:tab w:val="num" w:pos="0"/>
      </w:tabs>
      <w:autoSpaceDE w:val="0"/>
      <w:outlineLvl w:val="3"/>
    </w:pPr>
    <w:rPr>
      <w:rFonts w:ascii="Century Gothic" w:hAnsi="Century Gothic"/>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C81BA4"/>
    <w:rPr>
      <w:rFonts w:ascii="Symbol" w:hAnsi="Symbol"/>
    </w:rPr>
  </w:style>
  <w:style w:type="character" w:customStyle="1" w:styleId="WW8Num3z0">
    <w:name w:val="WW8Num3z0"/>
    <w:rsid w:val="00C81BA4"/>
    <w:rPr>
      <w:rFonts w:ascii="Symbol" w:hAnsi="Symbol"/>
    </w:rPr>
  </w:style>
  <w:style w:type="character" w:customStyle="1" w:styleId="Absatz-Standardschriftart">
    <w:name w:val="Absatz-Standardschriftart"/>
    <w:rsid w:val="00C81BA4"/>
  </w:style>
  <w:style w:type="character" w:customStyle="1" w:styleId="WW8Num1z0">
    <w:name w:val="WW8Num1z0"/>
    <w:rsid w:val="00C81BA4"/>
    <w:rPr>
      <w:rFonts w:ascii="Wingdings" w:hAnsi="Wingdings"/>
    </w:rPr>
  </w:style>
  <w:style w:type="character" w:customStyle="1" w:styleId="WW8Num1z1">
    <w:name w:val="WW8Num1z1"/>
    <w:rsid w:val="00C81BA4"/>
    <w:rPr>
      <w:rFonts w:ascii="Courier New" w:hAnsi="Courier New"/>
    </w:rPr>
  </w:style>
  <w:style w:type="character" w:customStyle="1" w:styleId="WW8Num1z3">
    <w:name w:val="WW8Num1z3"/>
    <w:rsid w:val="00C81BA4"/>
    <w:rPr>
      <w:rFonts w:ascii="Symbol" w:hAnsi="Symbol"/>
    </w:rPr>
  </w:style>
  <w:style w:type="character" w:customStyle="1" w:styleId="WW8Num2z1">
    <w:name w:val="WW8Num2z1"/>
    <w:rsid w:val="00C81BA4"/>
    <w:rPr>
      <w:rFonts w:ascii="Courier New" w:hAnsi="Courier New"/>
    </w:rPr>
  </w:style>
  <w:style w:type="character" w:customStyle="1" w:styleId="WW8Num2z2">
    <w:name w:val="WW8Num2z2"/>
    <w:rsid w:val="00C81BA4"/>
    <w:rPr>
      <w:rFonts w:ascii="Wingdings" w:hAnsi="Wingdings"/>
    </w:rPr>
  </w:style>
  <w:style w:type="character" w:customStyle="1" w:styleId="Policepardfaut1">
    <w:name w:val="Police par défaut1"/>
    <w:rsid w:val="00C81BA4"/>
  </w:style>
  <w:style w:type="paragraph" w:customStyle="1" w:styleId="Titre10">
    <w:name w:val="Titre1"/>
    <w:basedOn w:val="Normal"/>
    <w:next w:val="Corpsdetexte"/>
    <w:rsid w:val="00C81BA4"/>
    <w:pPr>
      <w:keepNext/>
      <w:spacing w:before="240" w:after="120"/>
    </w:pPr>
    <w:rPr>
      <w:rFonts w:ascii="Arial" w:eastAsia="Arial Unicode MS" w:hAnsi="Arial" w:cs="Tahoma"/>
      <w:sz w:val="28"/>
      <w:szCs w:val="28"/>
    </w:rPr>
  </w:style>
  <w:style w:type="paragraph" w:styleId="Corpsdetexte">
    <w:name w:val="Body Text"/>
    <w:basedOn w:val="Normal"/>
    <w:rsid w:val="00C81BA4"/>
    <w:pPr>
      <w:autoSpaceDE w:val="0"/>
    </w:pPr>
    <w:rPr>
      <w:rFonts w:ascii="Century" w:hAnsi="Century"/>
      <w:sz w:val="20"/>
      <w:szCs w:val="20"/>
    </w:rPr>
  </w:style>
  <w:style w:type="paragraph" w:styleId="Liste">
    <w:name w:val="List"/>
    <w:basedOn w:val="Corpsdetexte"/>
    <w:rsid w:val="00C81BA4"/>
    <w:rPr>
      <w:rFonts w:cs="Tahoma"/>
    </w:rPr>
  </w:style>
  <w:style w:type="paragraph" w:customStyle="1" w:styleId="Lgende1">
    <w:name w:val="Légende1"/>
    <w:basedOn w:val="Normal"/>
    <w:rsid w:val="00C81BA4"/>
    <w:pPr>
      <w:suppressLineNumbers/>
      <w:spacing w:before="120" w:after="120"/>
    </w:pPr>
    <w:rPr>
      <w:rFonts w:cs="Tahoma"/>
      <w:i/>
      <w:iCs/>
    </w:rPr>
  </w:style>
  <w:style w:type="paragraph" w:customStyle="1" w:styleId="Rpertoire">
    <w:name w:val="Répertoire"/>
    <w:basedOn w:val="Normal"/>
    <w:rsid w:val="00C81BA4"/>
    <w:pPr>
      <w:suppressLineNumbers/>
    </w:pPr>
    <w:rPr>
      <w:rFonts w:cs="Tahoma"/>
    </w:rPr>
  </w:style>
  <w:style w:type="paragraph" w:customStyle="1" w:styleId="Corpsdetexte21">
    <w:name w:val="Corps de texte 21"/>
    <w:basedOn w:val="Normal"/>
    <w:rsid w:val="00C81BA4"/>
    <w:rPr>
      <w:rFonts w:ascii="Verdana" w:hAnsi="Verdana"/>
      <w:sz w:val="20"/>
    </w:rPr>
  </w:style>
  <w:style w:type="paragraph" w:customStyle="1" w:styleId="Contenuducadre">
    <w:name w:val="Contenu du cadre"/>
    <w:basedOn w:val="Corpsdetexte"/>
    <w:rsid w:val="00C81BA4"/>
  </w:style>
  <w:style w:type="paragraph" w:styleId="Textedebulles">
    <w:name w:val="Balloon Text"/>
    <w:basedOn w:val="Normal"/>
    <w:link w:val="TextedebullesCar"/>
    <w:rsid w:val="001A0140"/>
    <w:rPr>
      <w:rFonts w:ascii="Tahoma" w:hAnsi="Tahoma" w:cs="Tahoma"/>
      <w:sz w:val="16"/>
      <w:szCs w:val="16"/>
    </w:rPr>
  </w:style>
  <w:style w:type="character" w:customStyle="1" w:styleId="TextedebullesCar">
    <w:name w:val="Texte de bulles Car"/>
    <w:basedOn w:val="Policepardfaut"/>
    <w:link w:val="Textedebulles"/>
    <w:rsid w:val="001A0140"/>
    <w:rPr>
      <w:rFonts w:ascii="Tahoma" w:hAnsi="Tahoma" w:cs="Tahoma"/>
      <w:sz w:val="16"/>
      <w:szCs w:val="16"/>
      <w:lang w:eastAsia="ar-SA"/>
    </w:rPr>
  </w:style>
  <w:style w:type="paragraph" w:styleId="En-tte">
    <w:name w:val="header"/>
    <w:basedOn w:val="Normal"/>
    <w:link w:val="En-tteCar"/>
    <w:rsid w:val="001A0140"/>
    <w:pPr>
      <w:tabs>
        <w:tab w:val="center" w:pos="4536"/>
        <w:tab w:val="right" w:pos="9072"/>
      </w:tabs>
    </w:pPr>
  </w:style>
  <w:style w:type="character" w:customStyle="1" w:styleId="En-tteCar">
    <w:name w:val="En-tête Car"/>
    <w:basedOn w:val="Policepardfaut"/>
    <w:link w:val="En-tte"/>
    <w:rsid w:val="001A0140"/>
    <w:rPr>
      <w:sz w:val="24"/>
      <w:szCs w:val="24"/>
      <w:lang w:eastAsia="ar-SA"/>
    </w:rPr>
  </w:style>
  <w:style w:type="paragraph" w:styleId="Pieddepage">
    <w:name w:val="footer"/>
    <w:basedOn w:val="Normal"/>
    <w:link w:val="PieddepageCar"/>
    <w:uiPriority w:val="99"/>
    <w:rsid w:val="001A0140"/>
    <w:pPr>
      <w:tabs>
        <w:tab w:val="center" w:pos="4536"/>
        <w:tab w:val="right" w:pos="9072"/>
      </w:tabs>
    </w:pPr>
  </w:style>
  <w:style w:type="character" w:customStyle="1" w:styleId="PieddepageCar">
    <w:name w:val="Pied de page Car"/>
    <w:basedOn w:val="Policepardfaut"/>
    <w:link w:val="Pieddepage"/>
    <w:uiPriority w:val="99"/>
    <w:rsid w:val="001A0140"/>
    <w:rPr>
      <w:sz w:val="24"/>
      <w:szCs w:val="24"/>
      <w:lang w:eastAsia="ar-SA"/>
    </w:rPr>
  </w:style>
  <w:style w:type="character" w:styleId="Lienhypertexte">
    <w:name w:val="Hyperlink"/>
    <w:basedOn w:val="Policepardfaut"/>
    <w:rsid w:val="001A014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cgtcomminges@wanadoo.fr" TargetMode="External"/><Relationship Id="rId1" Type="http://schemas.openxmlformats.org/officeDocument/2006/relationships/hyperlink" Target="http://www.cgtcomming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9487A-B9C4-4187-AF89-DA7D91928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610</Words>
  <Characters>3357</Characters>
  <Application>Microsoft Office Word</Application>
  <DocSecurity>0</DocSecurity>
  <Lines>27</Lines>
  <Paragraphs>7</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Appel du 19 mars 2009 des organisations syndicales</vt:lpstr>
      <vt:lpstr>    Les organisations syndicales</vt:lpstr>
      <vt:lpstr>    CFDT, CFTC, CFE-CGC, CGT, FO, FSU, Solidaires, UNSA</vt:lpstr>
      <vt:lpstr>CFDT, CFTC, CFE-CGC, CGT, FO, FSU, Solidaires, UNSA</vt:lpstr>
    </vt:vector>
  </TitlesOfParts>
  <Company/>
  <LinksUpToDate>false</LinksUpToDate>
  <CharactersWithSpaces>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du 19 mars 2009 des organisations syndicales</dc:title>
  <dc:subject/>
  <dc:creator>Solidaires31</dc:creator>
  <cp:keywords/>
  <cp:lastModifiedBy>SWEET</cp:lastModifiedBy>
  <cp:revision>9</cp:revision>
  <cp:lastPrinted>2009-02-25T09:12:00Z</cp:lastPrinted>
  <dcterms:created xsi:type="dcterms:W3CDTF">2009-03-04T11:11:00Z</dcterms:created>
  <dcterms:modified xsi:type="dcterms:W3CDTF">2009-03-04T11:29:00Z</dcterms:modified>
</cp:coreProperties>
</file>